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tabs>
          <w:tab w:val="clear" w:pos="720"/>
          <w:tab w:val="left" w:pos="1565" w:leader="none"/>
          <w:tab w:val="left" w:pos="2208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 01.03.2023 в соответствии с постановлением Правительства от 18.03.2023 № 416 установление степени утраты профессиональной трудоспособности производится по законодательству РФ для граждан: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86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0" w:name="bookmark0"/>
      <w:bookmarkEnd w:id="0"/>
      <w:r>
        <w:rPr>
          <w:color w:val="000000"/>
          <w:spacing w:val="0"/>
          <w:w w:val="100"/>
        </w:rPr>
        <w:t>проживающих или проживавших на территориях ДНР, ЛНР, Запорожской и Херсонской областей;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86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1" w:name="bookmark1"/>
      <w:bookmarkEnd w:id="1"/>
      <w:r>
        <w:rPr>
          <w:color w:val="000000"/>
          <w:spacing w:val="0"/>
          <w:w w:val="100"/>
        </w:rPr>
        <w:t>пострадавших в результате несчастных случаев на производстве и профессиональных заболеваний, наступивших до 01.01.2023;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86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" w:name="bookmark2"/>
      <w:bookmarkEnd w:id="2"/>
      <w:r>
        <w:rPr>
          <w:color w:val="000000"/>
          <w:spacing w:val="0"/>
          <w:w w:val="100"/>
        </w:rPr>
        <w:t>имевших по состоянию на 28.02.2023 включительно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66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 01.03.2023 пострадавшим, имеющим документы об установлении степени утраты и определении нуждаемости в соответствующих видах помощи, обеспечения или ухода, которые выданы в соответствии с актами, действовавшими на территориях вновь образованных субъектов РФ, а также законодательством Украины до 01.03.2023, обеспечение по обязательному социальному страхованию от несчастных случаев на производстве и профессиональных заболеваний производится на основании указанных документов до переосвидетельствования таких пострадавших по законодательству РФ.</w:t>
      </w:r>
    </w:p>
    <w:sectPr>
      <w:type w:val="nextPage"/>
      <w:pgSz w:w="11906" w:h="16838"/>
      <w:pgMar w:left="1320" w:right="730" w:gutter="0" w:header="0" w:top="1690" w:footer="0" w:bottom="169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jc w:val="center"/>
    </w:pPr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1" w:customStyle="1">
    <w:name w:val="Основной текст (2)"/>
    <w:basedOn w:val="Normal"/>
    <w:link w:val="CharStyle8"/>
    <w:qFormat/>
    <w:pPr>
      <w:widowControl w:val="false"/>
      <w:shd w:val="clear" w:color="auto" w:fill="auto"/>
      <w:ind w:left="320" w:right="0" w:firstLine="6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138</Words>
  <Characters>1061</Characters>
  <CharactersWithSpaces>1191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2023-04-07T15:53:50Z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